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D0" w:rsidRDefault="00583ED0" w:rsidP="00583ED0">
      <w:pPr>
        <w:pStyle w:val="afc"/>
      </w:pPr>
      <w:r>
        <w:rPr>
          <w:noProof/>
        </w:rPr>
        <w:drawing>
          <wp:inline distT="0" distB="0" distL="0" distR="0" wp14:anchorId="2828F006" wp14:editId="4366998D">
            <wp:extent cx="6238875" cy="8822451"/>
            <wp:effectExtent l="0" t="0" r="0" b="0"/>
            <wp:docPr id="2" name="Рисунок 2" descr="C:\Users\ДС 554\Downloads\1000035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554\Downloads\10000355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750" cy="88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B6" w:rsidRPr="00583ED0" w:rsidRDefault="006B0F27" w:rsidP="00583ED0">
      <w:pPr>
        <w:pStyle w:val="af9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ED0">
        <w:rPr>
          <w:rFonts w:ascii="Times New Roman" w:hAnsi="Times New Roman" w:cs="Times New Roman"/>
          <w:sz w:val="24"/>
          <w:szCs w:val="24"/>
        </w:rPr>
        <w:lastRenderedPageBreak/>
        <w:t xml:space="preserve">Платные образовательные услуги в Учреждении реализуются за рамками основных общеобразовательных программ дошкольного образования и не финансируются из бюджета. </w:t>
      </w:r>
    </w:p>
    <w:p w:rsidR="002672B6" w:rsidRPr="00583ED0" w:rsidRDefault="006B0F27" w:rsidP="00583ED0">
      <w:pPr>
        <w:pStyle w:val="af9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3ED0">
        <w:rPr>
          <w:rFonts w:ascii="Times New Roman" w:hAnsi="Times New Roman" w:cs="Times New Roman"/>
          <w:sz w:val="24"/>
          <w:szCs w:val="24"/>
        </w:rPr>
        <w:t>Оказание платных образовательных услуг не может нано</w:t>
      </w:r>
      <w:r w:rsidRPr="00583ED0">
        <w:rPr>
          <w:rFonts w:ascii="Times New Roman" w:hAnsi="Times New Roman" w:cs="Times New Roman"/>
          <w:sz w:val="24"/>
          <w:szCs w:val="24"/>
        </w:rPr>
        <w:t xml:space="preserve">сить ущерб или ухудшать качество предоставления основных образовательных услуг. </w:t>
      </w:r>
    </w:p>
    <w:p w:rsidR="002672B6" w:rsidRDefault="006B0F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Перечень платных образовательных услуг, предоставляемых Учреждением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Учреждение оказывает платные образовательные услуги по дополнительным общеразвивающим программам со</w:t>
      </w:r>
      <w:r>
        <w:rPr>
          <w:rFonts w:ascii="Times New Roman" w:hAnsi="Times New Roman" w:cs="Times New Roman"/>
          <w:sz w:val="24"/>
          <w:szCs w:val="24"/>
        </w:rPr>
        <w:t>циально-гуманитарной, физкультурно-спортивной, художественной направленностям.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Учреждение может оказывать иные платные услуги: присмотр и уход за детьми сверх времени работы Учреждения (с 18.00 часов до 19.00 часов) в форме вечерней группы «Играем вме</w:t>
      </w:r>
      <w:r>
        <w:rPr>
          <w:rFonts w:ascii="Times New Roman" w:hAnsi="Times New Roman" w:cs="Times New Roman"/>
          <w:sz w:val="24"/>
          <w:szCs w:val="24"/>
        </w:rPr>
        <w:t xml:space="preserve">сте» для детей старшего дошкольного возраста, на основании договора о возмездном оказании услуг. 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Перечень платных образовательных услуг в Учреждении формируется на основе изучения спроса родителей (законных представителей) воспитанников на дополнител</w:t>
      </w:r>
      <w:r>
        <w:rPr>
          <w:rFonts w:ascii="Times New Roman" w:hAnsi="Times New Roman" w:cs="Times New Roman"/>
          <w:sz w:val="24"/>
          <w:szCs w:val="24"/>
        </w:rPr>
        <w:t xml:space="preserve">ьное образование. </w:t>
      </w:r>
    </w:p>
    <w:p w:rsidR="002672B6" w:rsidRDefault="006B0F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оказания платных образовательных услуг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 Для оказания платных образовательных услуг Учреждению необходимо: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. Создать условия для их проведения в соответствии с действующими санитарными нормами и правилами,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техники безопасности; 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Обеспечить кадровый состав, оформить с ними трудовые отношения. Для выполнения работ по оказанию платных образовательных услуг могут привлекаться как основные работники Учреждения, так и совместители.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</w:t>
      </w:r>
      <w:r>
        <w:rPr>
          <w:rFonts w:ascii="Times New Roman" w:hAnsi="Times New Roman" w:cs="Times New Roman"/>
          <w:sz w:val="24"/>
          <w:szCs w:val="24"/>
        </w:rPr>
        <w:t>. Составить план финансово–хозяйственной деятельности на платные образовательные услуги.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 xml:space="preserve"> Издать приказы заведующего Учреждения, в которых утвердить локальные акты о порядке предоставления платных образовательных услуг, о привлечении и расходовании с</w:t>
      </w:r>
      <w:r>
        <w:rPr>
          <w:rFonts w:ascii="Times New Roman" w:hAnsi="Times New Roman" w:cs="Times New Roman"/>
          <w:sz w:val="24"/>
          <w:szCs w:val="24"/>
        </w:rPr>
        <w:t>редств, полученных от приносящей доход деятельности, добровольных пожертвований и целевых взносов физических и (или) юридических лиц, форму договора об образовании по дополнительной общеразвивающей программе, утвердить календарный учебный график, порядок р</w:t>
      </w:r>
      <w:r>
        <w:rPr>
          <w:rFonts w:ascii="Times New Roman" w:hAnsi="Times New Roman" w:cs="Times New Roman"/>
          <w:sz w:val="24"/>
          <w:szCs w:val="24"/>
        </w:rPr>
        <w:t>асчета стоимости платных образовательных услуг, штатное расписание на оказание платных образовательных услуг, дополнительные общеразвивающие программы, тарификационный список, смету доходов и расходов по платным образовательным услугам, план финансово-хозя</w:t>
      </w:r>
      <w:r>
        <w:rPr>
          <w:rFonts w:ascii="Times New Roman" w:hAnsi="Times New Roman" w:cs="Times New Roman"/>
          <w:sz w:val="24"/>
          <w:szCs w:val="24"/>
        </w:rPr>
        <w:t xml:space="preserve">йственной деятельности, определить перечень платных образовательных услуг в детском саду, назначить ответственных лиц. 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3.1.5.</w:t>
      </w:r>
      <w:r>
        <w:rPr>
          <w:rFonts w:ascii="Times New Roman" w:hAnsi="Times New Roman" w:cs="Times New Roman"/>
          <w:sz w:val="24"/>
          <w:szCs w:val="24"/>
        </w:rPr>
        <w:t xml:space="preserve"> Издать распоряжения заведующего Учреждения для организации конкретных платных образовательных услуг, в которых утвердить учебный </w:t>
      </w:r>
      <w:r>
        <w:rPr>
          <w:rFonts w:ascii="Times New Roman" w:hAnsi="Times New Roman" w:cs="Times New Roman"/>
          <w:sz w:val="24"/>
          <w:szCs w:val="24"/>
        </w:rPr>
        <w:t>план, график проведения платных образовательных услуг (расписание), назначить организатора, администратора (при необходимости), ответственных лиц за реализацию дополнительных общеразвивающих программ, охрану жизни и здоровья воспитанников в период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вления платных образовательных услуг, определить помещения, зачислить воспитанников, отчислить воспитанников (при необходимости), утвердить план внутреннего контроля предоставления платных образовательных услуг. 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 w:cs="Times New Roman"/>
          <w:sz w:val="24"/>
          <w:szCs w:val="24"/>
        </w:rPr>
        <w:t xml:space="preserve"> Зачисление воспитанников на платные образовательные услуги осуществляется на основании заявления Заказчика о зачислении ребенка в кружок (студию, секцию и т.д.). 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 С Заказчиком заключается договор(а) об образовании по дополнительной(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общеразвивающей</w:t>
      </w:r>
      <w:r>
        <w:rPr>
          <w:rFonts w:ascii="Times New Roman" w:hAnsi="Times New Roman" w:cs="Times New Roman"/>
          <w:sz w:val="24"/>
          <w:szCs w:val="24"/>
        </w:rPr>
        <w:t>(им) программе(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 в письменной форме, содержащий следующие сведения: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 (Учреждения); 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нахождения Учреждения; 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наименование или фамилия, имя, отчество (при наличии) Заказчика, телефон Заказчика; 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нахождени</w:t>
      </w:r>
      <w:r>
        <w:rPr>
          <w:rFonts w:ascii="Times New Roman" w:hAnsi="Times New Roman" w:cs="Times New Roman"/>
          <w:sz w:val="24"/>
          <w:szCs w:val="24"/>
        </w:rPr>
        <w:t xml:space="preserve">я или место жительства Заказчика; 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заведующего детского сада Учреждения, реквизиты документа, удостоверяющего его полномочия как представителя Учреждения и (или) Заказчика; 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фамилия, имя ребенка, его место жительства, телефон (указ</w:t>
      </w:r>
      <w:r>
        <w:rPr>
          <w:rFonts w:ascii="Times New Roman" w:hAnsi="Times New Roman" w:cs="Times New Roman"/>
          <w:sz w:val="24"/>
          <w:szCs w:val="24"/>
        </w:rPr>
        <w:t>ывается в случае оказания платных образовательных услуг в пользу воспитанника, не являющегося заказчиком по договору);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права, обязанности и ответственность детского сада Учреждения и Заказчика; 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полная стоимость образовательных услуг, порядок их оплаты; 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лицензии на осуществление образовательной деятельности (наименование лицензирующего органа, номер и дата регистрации лицензии); 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вид, уровень и (или) направленность образовательной программы (часть образовательной программы определенного уров</w:t>
      </w:r>
      <w:r>
        <w:rPr>
          <w:rFonts w:ascii="Times New Roman" w:hAnsi="Times New Roman" w:cs="Times New Roman"/>
          <w:sz w:val="24"/>
          <w:szCs w:val="24"/>
        </w:rPr>
        <w:t xml:space="preserve">ня, вида и (или) направленности); 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 обучения; 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сроки освоения образовательной программы (продолжительность обучения); 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изменения и расторжения договора;</w:t>
      </w:r>
    </w:p>
    <w:p w:rsidR="002672B6" w:rsidRDefault="006B0F27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другие необходимые сведения, связанные со спецификой оказываемых платных образовательн</w:t>
      </w:r>
      <w:r>
        <w:rPr>
          <w:rFonts w:ascii="Times New Roman" w:hAnsi="Times New Roman" w:cs="Times New Roman"/>
          <w:sz w:val="24"/>
          <w:szCs w:val="24"/>
        </w:rPr>
        <w:t>ых услуг.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Сведения, указанные в договоре, соответствуют информации, размещенной на официальном сайте Учреждения в информационно-телекоммуникационной сети «Интернет» на дату заключения договора. 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Достоверная информация о себе и об оказываемых плат</w:t>
      </w:r>
      <w:r>
        <w:rPr>
          <w:rFonts w:ascii="Times New Roman" w:hAnsi="Times New Roman" w:cs="Times New Roman"/>
          <w:sz w:val="24"/>
          <w:szCs w:val="24"/>
        </w:rPr>
        <w:t>ных образовательных услугах должна быть доведена до потребителей – родителей (законных представителей) в месте фактического осуществления образовательной деятельности.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Оплата платных образовательных услуг осуществляется родителями (законными представи</w:t>
      </w:r>
      <w:r>
        <w:rPr>
          <w:rFonts w:ascii="Times New Roman" w:hAnsi="Times New Roman" w:cs="Times New Roman"/>
          <w:sz w:val="24"/>
          <w:szCs w:val="24"/>
        </w:rPr>
        <w:t>телями) воспитанников или предприятием - работодателем родителей (законных представителей) путем перечисления денежных средств на лицевой счет Учреждения в сроки, указанные в договоре. Передача наличных денег лицам, непосредственно оказывающим платные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зовательные услуги, или другим лицам запрещается.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Размер оплаты и порядок расчетов за платные образовательные услуги устанавливается Учреждением самостоятельно на основе калькуляции цен платных образовательных услуг и плана финансово-хозяйственной де</w:t>
      </w:r>
      <w:r>
        <w:rPr>
          <w:rFonts w:ascii="Times New Roman" w:hAnsi="Times New Roman" w:cs="Times New Roman"/>
          <w:sz w:val="24"/>
          <w:szCs w:val="24"/>
        </w:rPr>
        <w:t>ятельности, который включает в себя расходы на заработную плату, материальные затраты, доход Учреждения. Стоимость оказываемых Учреждением платных образовательных услуг устанавливается на основании рыночной стоимости аналогичного вида услуг на момент выпол</w:t>
      </w:r>
      <w:r>
        <w:rPr>
          <w:rFonts w:ascii="Times New Roman" w:hAnsi="Times New Roman" w:cs="Times New Roman"/>
          <w:sz w:val="24"/>
          <w:szCs w:val="24"/>
        </w:rPr>
        <w:t xml:space="preserve">нения расчета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 учетом наличия платежеспособного спроса на каждый вид услуг, а также дополнительных расходов, связанных с оказанием услуг.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Заведующий Учреждения инициирует для Заказчика показательные мероприятия по итогам реализации платных образоват</w:t>
      </w:r>
      <w:r>
        <w:rPr>
          <w:rFonts w:ascii="Times New Roman" w:hAnsi="Times New Roman" w:cs="Times New Roman"/>
          <w:sz w:val="24"/>
          <w:szCs w:val="24"/>
        </w:rPr>
        <w:t>ельных услуг не менее одного раза в год.</w:t>
      </w:r>
    </w:p>
    <w:p w:rsidR="002672B6" w:rsidRDefault="006B0F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Обязанности и права Учреждения и Заказчика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 За неисполнение, либо ненадлежащее исполнение обязательств по договору, Учреждение и Заказчик несут ответственность, предусмотренную договором и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Федерации.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4 4.2.</w:t>
      </w:r>
      <w:r>
        <w:rPr>
          <w:rFonts w:ascii="Times New Roman" w:hAnsi="Times New Roman" w:cs="Times New Roman"/>
          <w:sz w:val="24"/>
          <w:szCs w:val="24"/>
        </w:rPr>
        <w:t xml:space="preserve"> Учреждение обязано: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Предоставлять Заказчику достоверную информацию о себе и об оказываемых платных образовательных услугах до заключения договора и в период его действия, обеспечивающую возможность их пр</w:t>
      </w:r>
      <w:r>
        <w:rPr>
          <w:rFonts w:ascii="Times New Roman" w:hAnsi="Times New Roman" w:cs="Times New Roman"/>
          <w:sz w:val="24"/>
          <w:szCs w:val="24"/>
        </w:rPr>
        <w:t>авильного выбора. Учреждение обязано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РФ», а именно: - документов, предоставляющих право на оказание платных образовательных услуг и регламентирующих этот вид деятельности; - о должностных лицах Учреждения, ответственных за оказание платных образовательных услуг и о педагогических работника</w:t>
      </w:r>
      <w:r>
        <w:rPr>
          <w:rFonts w:ascii="Times New Roman" w:hAnsi="Times New Roman" w:cs="Times New Roman"/>
          <w:sz w:val="24"/>
          <w:szCs w:val="24"/>
        </w:rPr>
        <w:t>х, принимающих участие в оказании платных образовательных услуг; - перечень платных образовательных услуг с указанием их стоимости по договору; - график проведения платных образовательных услуг; - порядок оказания платных образовательных услуг и их оплаты.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с учетом требований, предъявляемых действующим законодательством, санитарными правилами и нормами, требованиями по охране труда исполнителей и обеспечения безопасности здоровья потребителей услуг.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4.2.3.</w:t>
      </w:r>
      <w:r>
        <w:rPr>
          <w:rFonts w:ascii="Times New Roman" w:hAnsi="Times New Roman" w:cs="Times New Roman"/>
          <w:sz w:val="24"/>
          <w:szCs w:val="24"/>
        </w:rPr>
        <w:t xml:space="preserve"> Обеспечить Заказчику оказан</w:t>
      </w:r>
      <w:r>
        <w:rPr>
          <w:rFonts w:ascii="Times New Roman" w:hAnsi="Times New Roman" w:cs="Times New Roman"/>
          <w:sz w:val="24"/>
          <w:szCs w:val="24"/>
        </w:rPr>
        <w:t xml:space="preserve">ие платных образовательных услуг в полном объеме в соответствии с образовательными программами и условиями договора.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4.3.4.</w:t>
      </w:r>
      <w:r>
        <w:rPr>
          <w:rFonts w:ascii="Times New Roman" w:hAnsi="Times New Roman" w:cs="Times New Roman"/>
          <w:sz w:val="24"/>
          <w:szCs w:val="24"/>
        </w:rPr>
        <w:t xml:space="preserve"> Контролировать объем и качество оказываемых платных образовательных услуг.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4.3.5.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Предоставлять достоверную информацию об оказываемых платных образовательных услугах и их исполнителях, обеспечивающую Заказчику возможность правильного выбора. 4.3.6. Информировать Заказчика, по мере необходимости, о личных достижениях ребенка.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>. Заказ</w:t>
      </w:r>
      <w:r>
        <w:rPr>
          <w:rFonts w:ascii="Times New Roman" w:hAnsi="Times New Roman" w:cs="Times New Roman"/>
          <w:sz w:val="24"/>
          <w:szCs w:val="24"/>
        </w:rPr>
        <w:t xml:space="preserve">чик обязан: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4.4.1.</w:t>
      </w:r>
      <w:r>
        <w:rPr>
          <w:rFonts w:ascii="Times New Roman" w:hAnsi="Times New Roman" w:cs="Times New Roman"/>
          <w:sz w:val="24"/>
          <w:szCs w:val="24"/>
        </w:rPr>
        <w:t xml:space="preserve"> выполнять условия договора между Учреждением и Заказчиком.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4.4.2.</w:t>
      </w:r>
      <w:r>
        <w:rPr>
          <w:rFonts w:ascii="Times New Roman" w:hAnsi="Times New Roman" w:cs="Times New Roman"/>
          <w:sz w:val="24"/>
          <w:szCs w:val="24"/>
        </w:rPr>
        <w:t xml:space="preserve"> вносить плату за платные образовательные услуги согласно условиям договора.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4.4.3.</w:t>
      </w:r>
      <w:r>
        <w:rPr>
          <w:rFonts w:ascii="Times New Roman" w:hAnsi="Times New Roman" w:cs="Times New Roman"/>
          <w:sz w:val="24"/>
          <w:szCs w:val="24"/>
        </w:rPr>
        <w:t xml:space="preserve"> обеспечивать посещение ребенком платных образовательных услуг согласно установленного г</w:t>
      </w:r>
      <w:r>
        <w:rPr>
          <w:rFonts w:ascii="Times New Roman" w:hAnsi="Times New Roman" w:cs="Times New Roman"/>
          <w:sz w:val="24"/>
          <w:szCs w:val="24"/>
        </w:rPr>
        <w:t xml:space="preserve">рафика и условиями договора.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 xml:space="preserve">. Учреждение имеет право: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4.5.1</w:t>
      </w:r>
      <w:r>
        <w:rPr>
          <w:rFonts w:ascii="Times New Roman" w:hAnsi="Times New Roman" w:cs="Times New Roman"/>
          <w:sz w:val="24"/>
          <w:szCs w:val="24"/>
        </w:rPr>
        <w:t xml:space="preserve">. Изменять график предоставления платных образовательных услуг, при необходимости.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4.5.2</w:t>
      </w:r>
      <w:r>
        <w:rPr>
          <w:rFonts w:ascii="Times New Roman" w:hAnsi="Times New Roman" w:cs="Times New Roman"/>
          <w:sz w:val="24"/>
          <w:szCs w:val="24"/>
        </w:rPr>
        <w:t>. Расторгнуть договор по оказанию в одностороннем порядке досрочно за неуплату, невыполнение условий д</w:t>
      </w:r>
      <w:r>
        <w:rPr>
          <w:rFonts w:ascii="Times New Roman" w:hAnsi="Times New Roman" w:cs="Times New Roman"/>
          <w:sz w:val="24"/>
          <w:szCs w:val="24"/>
        </w:rPr>
        <w:t xml:space="preserve">оговора Заказчиком или в связи с другими причинами, мешающими качественному проведению образовательного процесса.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 xml:space="preserve"> Заказчик имеет право: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4.6.1</w:t>
      </w:r>
      <w:r>
        <w:rPr>
          <w:rFonts w:ascii="Times New Roman" w:hAnsi="Times New Roman" w:cs="Times New Roman"/>
          <w:sz w:val="24"/>
          <w:szCs w:val="24"/>
        </w:rPr>
        <w:t xml:space="preserve">. выбрать платную образовательную услугу. </w:t>
      </w: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4.6.2.</w:t>
      </w:r>
      <w:r>
        <w:rPr>
          <w:rFonts w:ascii="Times New Roman" w:hAnsi="Times New Roman" w:cs="Times New Roman"/>
          <w:sz w:val="24"/>
          <w:szCs w:val="24"/>
        </w:rPr>
        <w:t xml:space="preserve"> потребовать предоставления необходимой информации о програ</w:t>
      </w:r>
      <w:r>
        <w:rPr>
          <w:rFonts w:ascii="Times New Roman" w:hAnsi="Times New Roman" w:cs="Times New Roman"/>
          <w:sz w:val="24"/>
          <w:szCs w:val="24"/>
        </w:rPr>
        <w:t>ммах и педагогах дополнительного образования, режиме их работы.</w:t>
      </w:r>
    </w:p>
    <w:p w:rsidR="002672B6" w:rsidRDefault="002672B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672B6" w:rsidRDefault="006B0F27">
      <w:pPr>
        <w:pStyle w:val="af9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</w:t>
      </w:r>
      <w:r>
        <w:rPr>
          <w:rFonts w:ascii="Times New Roman" w:hAnsi="Times New Roman" w:cs="Times New Roman"/>
          <w:sz w:val="24"/>
          <w:szCs w:val="24"/>
        </w:rPr>
        <w:t>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</w:t>
      </w:r>
      <w:r>
        <w:rPr>
          <w:rFonts w:ascii="Times New Roman" w:hAnsi="Times New Roman" w:cs="Times New Roman"/>
          <w:sz w:val="24"/>
          <w:szCs w:val="24"/>
        </w:rPr>
        <w:t xml:space="preserve">азчик вправе по своему выбору потребовать: </w:t>
      </w:r>
    </w:p>
    <w:p w:rsidR="002672B6" w:rsidRDefault="006B0F27">
      <w:pPr>
        <w:pStyle w:val="af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безвозмездного оказания образовательных услуг; </w:t>
      </w:r>
    </w:p>
    <w:p w:rsidR="002672B6" w:rsidRDefault="006B0F27">
      <w:pPr>
        <w:pStyle w:val="af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соразмерного уменьшения стоимости оказанных платных образовательных услуг; </w:t>
      </w:r>
    </w:p>
    <w:p w:rsidR="002672B6" w:rsidRDefault="006B0F27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оказанных платных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услуг своими силами или третьими лицами. 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 xml:space="preserve">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</w:t>
      </w:r>
      <w:r>
        <w:rPr>
          <w:rFonts w:ascii="Times New Roman" w:hAnsi="Times New Roman" w:cs="Times New Roman"/>
          <w:sz w:val="24"/>
          <w:szCs w:val="24"/>
        </w:rPr>
        <w:t xml:space="preserve">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 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4.9</w:t>
      </w:r>
      <w:r>
        <w:rPr>
          <w:rFonts w:ascii="Times New Roman" w:hAnsi="Times New Roman" w:cs="Times New Roman"/>
          <w:sz w:val="24"/>
          <w:szCs w:val="24"/>
        </w:rPr>
        <w:t>. Если Исполнитель нарушил сроки оказания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услуг (сроки начала и (или) окончания оказания платных образовательных услуг и (или) промежуточные сроки оказания платной образовательной услуги), либо если во время оказания платных образовательных услуг стало очевидным, что они не будут осуществлены в с</w:t>
      </w:r>
      <w:r>
        <w:rPr>
          <w:rFonts w:ascii="Times New Roman" w:hAnsi="Times New Roman" w:cs="Times New Roman"/>
          <w:sz w:val="24"/>
          <w:szCs w:val="24"/>
        </w:rPr>
        <w:t xml:space="preserve">рок, Заказчик вправе по своему выбору: </w:t>
      </w:r>
    </w:p>
    <w:p w:rsidR="002672B6" w:rsidRDefault="006B0F27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2672B6" w:rsidRDefault="006B0F27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поручить оказать платные образов</w:t>
      </w:r>
      <w:r>
        <w:rPr>
          <w:rFonts w:ascii="Times New Roman" w:hAnsi="Times New Roman" w:cs="Times New Roman"/>
          <w:sz w:val="24"/>
          <w:szCs w:val="24"/>
        </w:rPr>
        <w:t>ательные услуги третьим лицам за разумную цену и потребовать от Исполнителя возмещения понесенных расходов;</w:t>
      </w:r>
    </w:p>
    <w:p w:rsidR="002672B6" w:rsidRDefault="006B0F27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потребовать уменьшения стоимости платных образовательных услуг; </w:t>
      </w:r>
    </w:p>
    <w:p w:rsidR="002672B6" w:rsidRDefault="006B0F27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расторгнуть договор.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4.10.</w:t>
      </w:r>
      <w:r>
        <w:rPr>
          <w:rFonts w:ascii="Times New Roman" w:hAnsi="Times New Roman" w:cs="Times New Roman"/>
          <w:sz w:val="24"/>
          <w:szCs w:val="24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4.11.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Исполни</w:t>
      </w:r>
      <w:r>
        <w:rPr>
          <w:rFonts w:ascii="Times New Roman" w:hAnsi="Times New Roman" w:cs="Times New Roman"/>
          <w:sz w:val="24"/>
          <w:szCs w:val="24"/>
        </w:rPr>
        <w:t xml:space="preserve">теля договор может быть расторгнут в одностороннем порядке в следующих случаях: </w:t>
      </w:r>
    </w:p>
    <w:p w:rsidR="002672B6" w:rsidRDefault="006B0F27">
      <w:pPr>
        <w:pStyle w:val="af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просрочка оплаты стоимости платных образовательных услуг; </w:t>
      </w:r>
    </w:p>
    <w:p w:rsidR="002672B6" w:rsidRDefault="006B0F27">
      <w:pPr>
        <w:pStyle w:val="af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невозможность надлежащего исполнения обязательств по оказанию платных образовательных услуг вследствие действий (б</w:t>
      </w:r>
      <w:r>
        <w:rPr>
          <w:rFonts w:ascii="Times New Roman" w:hAnsi="Times New Roman" w:cs="Times New Roman"/>
          <w:sz w:val="24"/>
          <w:szCs w:val="24"/>
        </w:rPr>
        <w:t>ездействия) обучающегося (воспитанника).</w:t>
      </w:r>
    </w:p>
    <w:p w:rsidR="002672B6" w:rsidRDefault="002672B6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B6" w:rsidRDefault="002672B6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B6" w:rsidRDefault="002672B6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B6" w:rsidRDefault="002672B6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B6" w:rsidRDefault="002672B6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B6" w:rsidRDefault="006B0F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Привлечение и расходование средств, полученных от оказания платных образовательных услуг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и расходование средств, полученных от оказания платных образовательных услуг, регулируется настоящим </w:t>
      </w:r>
      <w:r>
        <w:rPr>
          <w:rFonts w:ascii="Times New Roman" w:hAnsi="Times New Roman" w:cs="Times New Roman"/>
          <w:sz w:val="24"/>
          <w:szCs w:val="24"/>
        </w:rPr>
        <w:t xml:space="preserve">Положением и Положением о привлечении и расходовании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На оказание каждой платной образовательной услуги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расчет цены единицы платной образовательной услуги в месяц в расчете на одного получателя услуги. В соответствии с расчетом составляется план финансово-хозяйственной деятельности Учреждения на год. 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Доходы, полученные от оказания платных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услуг, а также приобретенное за счет этих доходов имущество поступает в самостоятельное распоряжение Учреждения. Учреждение вправе по своему усмотрению расходовать средства, полученные от оказания платных образовательных услуг, в соответствии с планом </w:t>
      </w:r>
      <w:r>
        <w:rPr>
          <w:rFonts w:ascii="Times New Roman" w:hAnsi="Times New Roman" w:cs="Times New Roman"/>
          <w:sz w:val="24"/>
          <w:szCs w:val="24"/>
        </w:rPr>
        <w:t>финансово - хозяйственной деятельности.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5.4.</w:t>
      </w:r>
      <w:r>
        <w:rPr>
          <w:rFonts w:ascii="Times New Roman" w:hAnsi="Times New Roman" w:cs="Times New Roman"/>
          <w:sz w:val="24"/>
          <w:szCs w:val="24"/>
        </w:rPr>
        <w:t xml:space="preserve"> Средства, полученные Учреждением от оказания платных образовательных услуг, распределяются на расходы на заработную плату, расходы на материальные затраты, расходы на развитие Учреждения. 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 xml:space="preserve"> Под расходами на развитие Учреждения понимаются: </w:t>
      </w:r>
    </w:p>
    <w:p w:rsidR="002672B6" w:rsidRDefault="006B0F2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укрепление, развитие материально-технической базы Учреждения; - обеспечение безопасности жизнедеятельности Учреждения;</w:t>
      </w:r>
    </w:p>
    <w:p w:rsidR="002672B6" w:rsidRDefault="006B0F2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выполнение предписаний надзорных органов; </w:t>
      </w:r>
    </w:p>
    <w:p w:rsidR="002672B6" w:rsidRDefault="006B0F2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условий содержания воспита</w:t>
      </w:r>
      <w:r>
        <w:rPr>
          <w:rFonts w:ascii="Times New Roman" w:hAnsi="Times New Roman" w:cs="Times New Roman"/>
          <w:sz w:val="24"/>
          <w:szCs w:val="24"/>
        </w:rPr>
        <w:t>нников;</w:t>
      </w:r>
    </w:p>
    <w:p w:rsidR="002672B6" w:rsidRDefault="006B0F2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приобретение учебно-методической литературы, наглядных пособий, материалов, периодических изданий, спортивного, технологического, сантехнического, медицинского оборудования, инвентаря, оргтехники, расходных материалов для оргтехники, канцелярски</w:t>
      </w:r>
      <w:r>
        <w:rPr>
          <w:rFonts w:ascii="Times New Roman" w:hAnsi="Times New Roman" w:cs="Times New Roman"/>
          <w:sz w:val="24"/>
          <w:szCs w:val="24"/>
        </w:rPr>
        <w:t>х товаров, стендов, строительных материалов;</w:t>
      </w:r>
    </w:p>
    <w:p w:rsidR="002672B6" w:rsidRDefault="006B0F2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приобретение хозяйственных материалов, санитарно-технических принадлежностей; </w:t>
      </w:r>
    </w:p>
    <w:p w:rsidR="002672B6" w:rsidRDefault="006B0F2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научно-исследовательской деятельности;</w:t>
      </w:r>
    </w:p>
    <w:p w:rsidR="002672B6" w:rsidRDefault="006B0F2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(текущий) помещений, коммуникаций, зданий Учреждения; </w:t>
      </w:r>
    </w:p>
    <w:p w:rsidR="002672B6" w:rsidRDefault="006B0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расходы на цели, предусмотренные уставом Учреждения и Положением о привлечении и расходовании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2672B6" w:rsidRDefault="006B0F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Заключение</w:t>
      </w:r>
    </w:p>
    <w:p w:rsidR="002672B6" w:rsidRDefault="006B0F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</w:t>
      </w:r>
      <w:r>
        <w:rPr>
          <w:rFonts w:ascii="Times New Roman" w:hAnsi="Times New Roman" w:cs="Times New Roman"/>
          <w:sz w:val="24"/>
          <w:szCs w:val="24"/>
        </w:rPr>
        <w:t>роль за соблюдением действующего законодательства в части организации платных образовательных услуг осуществляет государственный (муниципальный) орган управления образованием.</w:t>
      </w:r>
    </w:p>
    <w:sectPr w:rsidR="002672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F27" w:rsidRDefault="006B0F27">
      <w:pPr>
        <w:spacing w:after="0" w:line="240" w:lineRule="auto"/>
      </w:pPr>
      <w:r>
        <w:separator/>
      </w:r>
    </w:p>
  </w:endnote>
  <w:endnote w:type="continuationSeparator" w:id="0">
    <w:p w:rsidR="006B0F27" w:rsidRDefault="006B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F27" w:rsidRDefault="006B0F27">
      <w:pPr>
        <w:spacing w:after="0" w:line="240" w:lineRule="auto"/>
      </w:pPr>
      <w:r>
        <w:separator/>
      </w:r>
    </w:p>
  </w:footnote>
  <w:footnote w:type="continuationSeparator" w:id="0">
    <w:p w:rsidR="006B0F27" w:rsidRDefault="006B0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CCA"/>
    <w:multiLevelType w:val="multilevel"/>
    <w:tmpl w:val="B8F8A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A03B21"/>
    <w:multiLevelType w:val="multilevel"/>
    <w:tmpl w:val="ED36F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1A5F95"/>
    <w:multiLevelType w:val="multilevel"/>
    <w:tmpl w:val="69789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DA72B7"/>
    <w:multiLevelType w:val="hybridMultilevel"/>
    <w:tmpl w:val="32B25536"/>
    <w:lvl w:ilvl="0" w:tplc="7E62D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68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04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04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4EB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25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6B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830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EE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27D8"/>
    <w:multiLevelType w:val="hybridMultilevel"/>
    <w:tmpl w:val="610683FA"/>
    <w:lvl w:ilvl="0" w:tplc="980ED642">
      <w:start w:val="1"/>
      <w:numFmt w:val="lowerLetter"/>
      <w:lvlText w:val="%1)"/>
      <w:lvlJc w:val="left"/>
      <w:pPr>
        <w:ind w:left="720" w:hanging="360"/>
      </w:pPr>
    </w:lvl>
    <w:lvl w:ilvl="1" w:tplc="5218CE16">
      <w:start w:val="1"/>
      <w:numFmt w:val="lowerLetter"/>
      <w:lvlText w:val="%2."/>
      <w:lvlJc w:val="left"/>
      <w:pPr>
        <w:ind w:left="1440" w:hanging="360"/>
      </w:pPr>
    </w:lvl>
    <w:lvl w:ilvl="2" w:tplc="D0888C92">
      <w:start w:val="1"/>
      <w:numFmt w:val="lowerRoman"/>
      <w:lvlText w:val="%3."/>
      <w:lvlJc w:val="right"/>
      <w:pPr>
        <w:ind w:left="2160" w:hanging="180"/>
      </w:pPr>
    </w:lvl>
    <w:lvl w:ilvl="3" w:tplc="549C6340">
      <w:start w:val="1"/>
      <w:numFmt w:val="decimal"/>
      <w:lvlText w:val="%4."/>
      <w:lvlJc w:val="left"/>
      <w:pPr>
        <w:ind w:left="2880" w:hanging="360"/>
      </w:pPr>
    </w:lvl>
    <w:lvl w:ilvl="4" w:tplc="17F68EF4">
      <w:start w:val="1"/>
      <w:numFmt w:val="lowerLetter"/>
      <w:lvlText w:val="%5."/>
      <w:lvlJc w:val="left"/>
      <w:pPr>
        <w:ind w:left="3600" w:hanging="360"/>
      </w:pPr>
    </w:lvl>
    <w:lvl w:ilvl="5" w:tplc="8F008C58">
      <w:start w:val="1"/>
      <w:numFmt w:val="lowerRoman"/>
      <w:lvlText w:val="%6."/>
      <w:lvlJc w:val="right"/>
      <w:pPr>
        <w:ind w:left="4320" w:hanging="180"/>
      </w:pPr>
    </w:lvl>
    <w:lvl w:ilvl="6" w:tplc="9C645276">
      <w:start w:val="1"/>
      <w:numFmt w:val="decimal"/>
      <w:lvlText w:val="%7."/>
      <w:lvlJc w:val="left"/>
      <w:pPr>
        <w:ind w:left="5040" w:hanging="360"/>
      </w:pPr>
    </w:lvl>
    <w:lvl w:ilvl="7" w:tplc="E0825F44">
      <w:start w:val="1"/>
      <w:numFmt w:val="lowerLetter"/>
      <w:lvlText w:val="%8."/>
      <w:lvlJc w:val="left"/>
      <w:pPr>
        <w:ind w:left="5760" w:hanging="360"/>
      </w:pPr>
    </w:lvl>
    <w:lvl w:ilvl="8" w:tplc="328CB6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F6404"/>
    <w:multiLevelType w:val="multilevel"/>
    <w:tmpl w:val="194E2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9C3B5F"/>
    <w:multiLevelType w:val="multilevel"/>
    <w:tmpl w:val="B05C3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10D7C"/>
    <w:multiLevelType w:val="hybridMultilevel"/>
    <w:tmpl w:val="1C9E39B0"/>
    <w:lvl w:ilvl="0" w:tplc="6E205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0F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E3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01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AE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80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02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AE6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42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51231"/>
    <w:multiLevelType w:val="multilevel"/>
    <w:tmpl w:val="F0C41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074E94"/>
    <w:multiLevelType w:val="hybridMultilevel"/>
    <w:tmpl w:val="A19085F6"/>
    <w:lvl w:ilvl="0" w:tplc="C456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68354">
      <w:start w:val="1"/>
      <w:numFmt w:val="lowerLetter"/>
      <w:lvlText w:val="%2."/>
      <w:lvlJc w:val="left"/>
      <w:pPr>
        <w:ind w:left="1440" w:hanging="360"/>
      </w:pPr>
    </w:lvl>
    <w:lvl w:ilvl="2" w:tplc="94EEE4B8">
      <w:start w:val="1"/>
      <w:numFmt w:val="lowerRoman"/>
      <w:lvlText w:val="%3."/>
      <w:lvlJc w:val="right"/>
      <w:pPr>
        <w:ind w:left="2160" w:hanging="180"/>
      </w:pPr>
    </w:lvl>
    <w:lvl w:ilvl="3" w:tplc="F8022620">
      <w:start w:val="1"/>
      <w:numFmt w:val="decimal"/>
      <w:lvlText w:val="%4."/>
      <w:lvlJc w:val="left"/>
      <w:pPr>
        <w:ind w:left="2880" w:hanging="360"/>
      </w:pPr>
    </w:lvl>
    <w:lvl w:ilvl="4" w:tplc="F83CE1E6">
      <w:start w:val="1"/>
      <w:numFmt w:val="lowerLetter"/>
      <w:lvlText w:val="%5."/>
      <w:lvlJc w:val="left"/>
      <w:pPr>
        <w:ind w:left="3600" w:hanging="360"/>
      </w:pPr>
    </w:lvl>
    <w:lvl w:ilvl="5" w:tplc="C6ECE5BA">
      <w:start w:val="1"/>
      <w:numFmt w:val="lowerRoman"/>
      <w:lvlText w:val="%6."/>
      <w:lvlJc w:val="right"/>
      <w:pPr>
        <w:ind w:left="4320" w:hanging="180"/>
      </w:pPr>
    </w:lvl>
    <w:lvl w:ilvl="6" w:tplc="AF1A09A6">
      <w:start w:val="1"/>
      <w:numFmt w:val="decimal"/>
      <w:lvlText w:val="%7."/>
      <w:lvlJc w:val="left"/>
      <w:pPr>
        <w:ind w:left="5040" w:hanging="360"/>
      </w:pPr>
    </w:lvl>
    <w:lvl w:ilvl="7" w:tplc="73285B4E">
      <w:start w:val="1"/>
      <w:numFmt w:val="lowerLetter"/>
      <w:lvlText w:val="%8."/>
      <w:lvlJc w:val="left"/>
      <w:pPr>
        <w:ind w:left="5760" w:hanging="360"/>
      </w:pPr>
    </w:lvl>
    <w:lvl w:ilvl="8" w:tplc="46BE69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16937"/>
    <w:multiLevelType w:val="multilevel"/>
    <w:tmpl w:val="1AA44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BC64FB"/>
    <w:multiLevelType w:val="multilevel"/>
    <w:tmpl w:val="B8F07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CA77F0"/>
    <w:multiLevelType w:val="multilevel"/>
    <w:tmpl w:val="BE0A15D8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13" w15:restartNumberingAfterBreak="0">
    <w:nsid w:val="7AC06B4F"/>
    <w:multiLevelType w:val="hybridMultilevel"/>
    <w:tmpl w:val="F84E9120"/>
    <w:lvl w:ilvl="0" w:tplc="EA822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40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46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8D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8A2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E2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CC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091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C5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A0EA4"/>
    <w:multiLevelType w:val="multilevel"/>
    <w:tmpl w:val="78609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"/>
  </w:num>
  <w:num w:numId="5">
    <w:abstractNumId w:val="14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13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B6"/>
    <w:rsid w:val="002672B6"/>
    <w:rsid w:val="00583ED0"/>
    <w:rsid w:val="006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0B1B"/>
  <w15:docId w15:val="{A185EF1B-7B47-442C-B458-9F305B4F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58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2014</Words>
  <Characters>11482</Characters>
  <Application>Microsoft Office Word</Application>
  <DocSecurity>0</DocSecurity>
  <Lines>95</Lines>
  <Paragraphs>26</Paragraphs>
  <ScaleCrop>false</ScaleCrop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554</dc:creator>
  <cp:keywords/>
  <dc:description/>
  <cp:lastModifiedBy>ДС 554</cp:lastModifiedBy>
  <cp:revision>7</cp:revision>
  <dcterms:created xsi:type="dcterms:W3CDTF">2022-08-09T09:09:00Z</dcterms:created>
  <dcterms:modified xsi:type="dcterms:W3CDTF">2025-03-12T08:56:00Z</dcterms:modified>
</cp:coreProperties>
</file>